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026860" w14:textId="63A9CF65" w:rsidR="009901D9" w:rsidRPr="00BF2B84" w:rsidRDefault="00A04C7F" w:rsidP="0083638F">
      <w:pPr>
        <w:jc w:val="center"/>
        <w:rPr>
          <w:b/>
          <w:bCs/>
          <w:sz w:val="32"/>
          <w:szCs w:val="32"/>
        </w:rPr>
      </w:pPr>
      <w:r w:rsidRPr="2634E379">
        <w:rPr>
          <w:b/>
          <w:bCs/>
          <w:sz w:val="32"/>
          <w:szCs w:val="32"/>
        </w:rPr>
        <w:t>Company Profile</w:t>
      </w:r>
    </w:p>
    <w:p w14:paraId="3F1CF0D5" w14:textId="7C218D97" w:rsidR="7A5D7100" w:rsidRDefault="7A5D7100" w:rsidP="2634E379">
      <w:pPr>
        <w:jc w:val="both"/>
        <w:rPr>
          <w:rFonts w:ascii="Calibri" w:eastAsia="Calibri" w:hAnsi="Calibri"/>
        </w:rPr>
      </w:pPr>
      <w:r w:rsidRPr="7C814E6D">
        <w:rPr>
          <w:rFonts w:ascii="Calibri" w:eastAsia="Calibri" w:hAnsi="Calibri"/>
        </w:rPr>
        <w:t>Simplifying the lives of millions of online shoppers. With this mission, InPost, a company founded in Poland in 1999 by CEO Rafał Brzoska, has redefined e-commerce logistics by offering a more convenient</w:t>
      </w:r>
      <w:r w:rsidR="007F46FA" w:rsidRPr="7C814E6D">
        <w:rPr>
          <w:rFonts w:ascii="Calibri" w:eastAsia="Calibri" w:hAnsi="Calibri"/>
        </w:rPr>
        <w:t xml:space="preserve"> and</w:t>
      </w:r>
      <w:r w:rsidRPr="7C814E6D">
        <w:rPr>
          <w:rFonts w:ascii="Calibri" w:eastAsia="Calibri" w:hAnsi="Calibri"/>
        </w:rPr>
        <w:t xml:space="preserve"> faster solution for both consumers and merchants.</w:t>
      </w:r>
    </w:p>
    <w:p w14:paraId="209FB237" w14:textId="33A2E5A3" w:rsidR="7A5D7100" w:rsidRDefault="7A5D7100" w:rsidP="2634E379">
      <w:pPr>
        <w:jc w:val="both"/>
        <w:rPr>
          <w:rFonts w:ascii="Calibri" w:eastAsia="Calibri" w:hAnsi="Calibri"/>
        </w:rPr>
      </w:pPr>
      <w:r w:rsidRPr="2634E379">
        <w:rPr>
          <w:rFonts w:ascii="Calibri" w:eastAsia="Calibri" w:hAnsi="Calibri"/>
        </w:rPr>
        <w:t xml:space="preserve">The introduction of lockers in 2009 proved to be </w:t>
      </w:r>
      <w:proofErr w:type="gramStart"/>
      <w:r w:rsidRPr="2634E379">
        <w:rPr>
          <w:rFonts w:ascii="Calibri" w:eastAsia="Calibri" w:hAnsi="Calibri"/>
        </w:rPr>
        <w:t>the</w:t>
      </w:r>
      <w:proofErr w:type="gramEnd"/>
      <w:r w:rsidRPr="2634E379">
        <w:rPr>
          <w:rFonts w:ascii="Calibri" w:eastAsia="Calibri" w:hAnsi="Calibri"/>
        </w:rPr>
        <w:t xml:space="preserve"> game-changing strategic move. Available 24/7, lockers provide a convenient, fast, and secure solution for sending and collecting parcels, freeing consumers from long waits for couriers. The success of this model, which ensures total flexibility and control, became the engine for InPost's rapid expansion across Europe.</w:t>
      </w:r>
    </w:p>
    <w:p w14:paraId="76FC9616" w14:textId="22A900AE" w:rsidR="7A5D7100" w:rsidRDefault="7A5D7100" w:rsidP="2634E379">
      <w:pPr>
        <w:jc w:val="both"/>
        <w:rPr>
          <w:rFonts w:ascii="Calibri" w:eastAsia="Calibri" w:hAnsi="Calibri"/>
        </w:rPr>
      </w:pPr>
      <w:r w:rsidRPr="2634E379">
        <w:rPr>
          <w:rFonts w:ascii="Calibri" w:eastAsia="Calibri" w:hAnsi="Calibri"/>
        </w:rPr>
        <w:t>Today, InPost is a leading presence in nine key markets—the United Kingdom, France, Italy, Spain, Portugal, Belgium, Luxembourg, and the Netherlands—and has been listed on Euronext Amsterdam since 2021.</w:t>
      </w:r>
    </w:p>
    <w:p w14:paraId="25327558" w14:textId="4EA927F9" w:rsidR="7A5D7100" w:rsidRDefault="7A5D7100" w:rsidP="2634E379">
      <w:pPr>
        <w:jc w:val="both"/>
        <w:rPr>
          <w:rFonts w:ascii="Calibri" w:eastAsia="Calibri" w:hAnsi="Calibri"/>
        </w:rPr>
      </w:pPr>
      <w:r w:rsidRPr="2634E379">
        <w:rPr>
          <w:rFonts w:ascii="Calibri" w:eastAsia="Calibri" w:hAnsi="Calibri"/>
        </w:rPr>
        <w:t>Growth was accelerated by strategic acquisitions such as Mondial Relay (2021), which solidified InPost's leadership as Europe's largest out-of-home delivery platform. With a continental network of tens of thousands of pickup points, the Group's vision is clear: to redefine the last mile with automated, state-of-the-art technological solutions.</w:t>
      </w:r>
    </w:p>
    <w:p w14:paraId="72FC9CA4" w14:textId="4D3DC548" w:rsidR="7A5D7100" w:rsidRDefault="7A5D7100" w:rsidP="2634E379">
      <w:pPr>
        <w:jc w:val="both"/>
        <w:rPr>
          <w:rFonts w:ascii="Calibri" w:eastAsia="Calibri" w:hAnsi="Calibri"/>
          <w:b/>
          <w:bCs/>
        </w:rPr>
      </w:pPr>
      <w:r w:rsidRPr="2634E379">
        <w:rPr>
          <w:rFonts w:ascii="Calibri" w:eastAsia="Calibri" w:hAnsi="Calibri"/>
          <w:b/>
          <w:bCs/>
        </w:rPr>
        <w:t>InPost Italy: E-commerce, Simple for Everyone</w:t>
      </w:r>
    </w:p>
    <w:p w14:paraId="0EA3D050" w14:textId="537B1E4D" w:rsidR="7A5D7100" w:rsidRDefault="7A5D7100" w:rsidP="2634E379">
      <w:pPr>
        <w:jc w:val="both"/>
        <w:rPr>
          <w:rFonts w:ascii="Calibri" w:eastAsia="Calibri" w:hAnsi="Calibri"/>
        </w:rPr>
      </w:pPr>
      <w:r w:rsidRPr="2634E379">
        <w:rPr>
          <w:rFonts w:ascii="Calibri" w:eastAsia="Calibri" w:hAnsi="Calibri"/>
        </w:rPr>
        <w:t>For the Group, Italy represents a high-potential market where the strategy is to "democratize e-commerce," making it an accessible and easy-to-integrate opportunity for every type of business.</w:t>
      </w:r>
    </w:p>
    <w:p w14:paraId="07706E12" w14:textId="1F5153C1" w:rsidR="7A5D7100" w:rsidRDefault="7A5D7100" w:rsidP="2634E379">
      <w:pPr>
        <w:jc w:val="both"/>
        <w:rPr>
          <w:rFonts w:ascii="Calibri" w:eastAsia="Calibri" w:hAnsi="Calibri"/>
        </w:rPr>
      </w:pPr>
      <w:r w:rsidRPr="2634E379">
        <w:rPr>
          <w:rFonts w:ascii="Calibri" w:eastAsia="Calibri" w:hAnsi="Calibri"/>
        </w:rPr>
        <w:t xml:space="preserve">In just a few years, InPost Italy has built an extensive network of over 10,000 pickup points, comprising 5,000 lockers and 5,000 InPost Points, which combines automation with the convenience of a local neighborhood store. This network density allows </w:t>
      </w:r>
      <w:proofErr w:type="gramStart"/>
      <w:r w:rsidRPr="2634E379">
        <w:rPr>
          <w:rFonts w:ascii="Calibri" w:eastAsia="Calibri" w:hAnsi="Calibri"/>
        </w:rPr>
        <w:t>the majority of</w:t>
      </w:r>
      <w:proofErr w:type="gramEnd"/>
      <w:r w:rsidRPr="2634E379">
        <w:rPr>
          <w:rFonts w:ascii="Calibri" w:eastAsia="Calibri" w:hAnsi="Calibri"/>
        </w:rPr>
        <w:t xml:space="preserve"> the population in covered municipalities to have an InPost point just minutes away, bringing the "15-minute city" concept to life.</w:t>
      </w:r>
    </w:p>
    <w:p w14:paraId="3F497377" w14:textId="348D7A32" w:rsidR="1144F602" w:rsidRPr="00C32BA2" w:rsidRDefault="7A5D7100" w:rsidP="00C32BA2">
      <w:pPr>
        <w:jc w:val="both"/>
        <w:rPr>
          <w:rFonts w:ascii="Calibri" w:eastAsia="Calibri" w:hAnsi="Calibri"/>
        </w:rPr>
      </w:pPr>
      <w:r w:rsidRPr="2634E379">
        <w:rPr>
          <w:rFonts w:ascii="Calibri" w:eastAsia="Calibri" w:hAnsi="Calibri"/>
        </w:rPr>
        <w:t>The model's validity is confirmed by its rapid market adoption: during 2025 alone, over 300 new e-commerce businesses were integrated, demonstrating the growing demand for flexible delivery solutions.</w:t>
      </w:r>
    </w:p>
    <w:p w14:paraId="0E228CCF" w14:textId="7BEE13FA" w:rsidR="662AB991" w:rsidRDefault="10CF1E65" w:rsidP="76473B50">
      <w:pPr>
        <w:jc w:val="both"/>
        <w:rPr>
          <w:rFonts w:ascii="Calibri" w:eastAsia="Calibri" w:hAnsi="Calibri"/>
          <w:b/>
          <w:bCs/>
        </w:rPr>
      </w:pPr>
      <w:r w:rsidRPr="76473B50">
        <w:rPr>
          <w:rFonts w:ascii="Calibri" w:eastAsia="Calibri" w:hAnsi="Calibri"/>
          <w:b/>
          <w:bCs/>
        </w:rPr>
        <w:t>A Concrete Commitment to Sustainability</w:t>
      </w:r>
    </w:p>
    <w:p w14:paraId="00FA80DE" w14:textId="3AEE7AD8" w:rsidR="10CF1E65" w:rsidRPr="00054E4B" w:rsidRDefault="10CF1E65" w:rsidP="00054E4B">
      <w:pPr>
        <w:jc w:val="both"/>
        <w:rPr>
          <w:rFonts w:ascii="Calibri" w:eastAsia="Calibri" w:hAnsi="Calibri"/>
        </w:rPr>
      </w:pPr>
      <w:r w:rsidRPr="00054E4B">
        <w:rPr>
          <w:rFonts w:ascii="Calibri" w:eastAsia="Calibri" w:hAnsi="Calibri"/>
        </w:rPr>
        <w:t>The InPost Group uses technology to support the development of e</w:t>
      </w:r>
      <w:r w:rsidRPr="00054E4B">
        <w:rPr>
          <w:rFonts w:ascii="Calibri" w:eastAsia="Calibri" w:hAnsi="Calibri"/>
        </w:rPr>
        <w:noBreakHyphen/>
        <w:t xml:space="preserve">commerce and logistics services, </w:t>
      </w:r>
      <w:proofErr w:type="gramStart"/>
      <w:r w:rsidRPr="00054E4B">
        <w:rPr>
          <w:rFonts w:ascii="Calibri" w:eastAsia="Calibri" w:hAnsi="Calibri"/>
        </w:rPr>
        <w:t>taking into account</w:t>
      </w:r>
      <w:proofErr w:type="gramEnd"/>
      <w:r w:rsidRPr="00054E4B">
        <w:rPr>
          <w:rFonts w:ascii="Calibri" w:eastAsia="Calibri" w:hAnsi="Calibri"/>
        </w:rPr>
        <w:t xml:space="preserve"> the impact of these activities on the environment, people, and the way the organization operates. The Group focuses on solutions that combine operational efficiency with the needs of customers, business partners, and employees.</w:t>
      </w:r>
    </w:p>
    <w:p w14:paraId="0ABE827C" w14:textId="5AF54A2D" w:rsidR="7A5D7100" w:rsidRPr="00054E4B" w:rsidRDefault="10CF1E65" w:rsidP="00054E4B">
      <w:pPr>
        <w:jc w:val="both"/>
        <w:rPr>
          <w:rFonts w:ascii="Calibri" w:eastAsia="Calibri" w:hAnsi="Calibri"/>
        </w:rPr>
      </w:pPr>
      <w:r w:rsidRPr="00054E4B">
        <w:rPr>
          <w:rFonts w:ascii="Calibri" w:eastAsia="Calibri" w:hAnsi="Calibri"/>
        </w:rPr>
        <w:t>Sustainability</w:t>
      </w:r>
      <w:r w:rsidRPr="00054E4B">
        <w:rPr>
          <w:rFonts w:ascii="Calibri" w:eastAsia="Calibri" w:hAnsi="Calibri"/>
        </w:rPr>
        <w:noBreakHyphen/>
        <w:t>related topics cover environmental, social, and governance (ESG) aspects and are embedded in business processes and the ongoing development of the out</w:t>
      </w:r>
      <w:r w:rsidRPr="00054E4B">
        <w:rPr>
          <w:rFonts w:ascii="Calibri" w:eastAsia="Calibri" w:hAnsi="Calibri"/>
        </w:rPr>
        <w:noBreakHyphen/>
        <w:t>of</w:t>
      </w:r>
      <w:r w:rsidRPr="00054E4B">
        <w:rPr>
          <w:rFonts w:ascii="Calibri" w:eastAsia="Calibri" w:hAnsi="Calibri"/>
        </w:rPr>
        <w:noBreakHyphen/>
        <w:t>home delivery model. Activities in this area are informed by analyses of market trends and industry practices, the identification of impacts, risks, and opportunities, and dialogue with key stakeholders. Responsibilities are assigned within the organization, and progress is monitored through regular management processes. The Group monitors its carbon footprint, improves data quality, and reports in line with applicable regulatory requirements, including CSRD. Greenhouse gas emissions are verified by an independent auditor, and updated information is disclosed in the Group’s annual reports.</w:t>
      </w:r>
    </w:p>
    <w:sectPr w:rsidR="7A5D7100" w:rsidRPr="00054E4B">
      <w:headerReference w:type="default" r:id="rId10"/>
      <w:footerReference w:type="default" r:id="rId11"/>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562AED" w14:textId="77777777" w:rsidR="0004517B" w:rsidRDefault="0004517B">
      <w:pPr>
        <w:spacing w:after="0" w:line="240" w:lineRule="auto"/>
      </w:pPr>
      <w:r>
        <w:separator/>
      </w:r>
    </w:p>
  </w:endnote>
  <w:endnote w:type="continuationSeparator" w:id="0">
    <w:p w14:paraId="47B5FFD9" w14:textId="77777777" w:rsidR="0004517B" w:rsidRDefault="000451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Ebrima">
    <w:panose1 w:val="02000000000000000000"/>
    <w:charset w:val="00"/>
    <w:family w:val="auto"/>
    <w:pitch w:val="variable"/>
    <w:sig w:usb0="A000005F" w:usb1="02000041" w:usb2="00000800" w:usb3="00000000" w:csb0="00000093"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0616D" w14:textId="77777777" w:rsidR="00BF2B84" w:rsidRPr="00054E4B" w:rsidRDefault="7C814E6D" w:rsidP="7C814E6D">
    <w:pPr>
      <w:pStyle w:val="Pidipagina"/>
      <w:jc w:val="center"/>
      <w:rPr>
        <w:rFonts w:ascii="Ebrima" w:hAnsi="Ebrima" w:cs="Arial"/>
        <w:sz w:val="16"/>
        <w:szCs w:val="16"/>
      </w:rPr>
    </w:pPr>
    <w:r w:rsidRPr="00054E4B">
      <w:rPr>
        <w:rFonts w:ascii="Ebrima" w:hAnsi="Ebrima" w:cs="Arial"/>
        <w:sz w:val="16"/>
        <w:szCs w:val="16"/>
      </w:rPr>
      <w:t>Locker InPost Italia S.r.l. a socio unico soggetta all’attività di direzione e coordinamento di InPost Paczkomaty Sp. zo.o.</w:t>
    </w:r>
  </w:p>
  <w:p w14:paraId="1CF68637" w14:textId="77777777" w:rsidR="00BF2B84" w:rsidRPr="00054E4B" w:rsidRDefault="7C814E6D" w:rsidP="7C814E6D">
    <w:pPr>
      <w:pStyle w:val="Pidipagina"/>
      <w:jc w:val="center"/>
      <w:rPr>
        <w:rFonts w:ascii="Ebrima" w:hAnsi="Ebrima" w:cs="Arial"/>
        <w:sz w:val="16"/>
        <w:szCs w:val="16"/>
      </w:rPr>
    </w:pPr>
    <w:r w:rsidRPr="00054E4B">
      <w:rPr>
        <w:rFonts w:ascii="Ebrima" w:hAnsi="Ebrima" w:cs="Arial"/>
        <w:sz w:val="16"/>
        <w:szCs w:val="16"/>
      </w:rPr>
      <w:t>Viale Cassala, 30 – 20143 Milano</w:t>
    </w:r>
  </w:p>
  <w:p w14:paraId="3887A9F2" w14:textId="77777777" w:rsidR="00BF2B84" w:rsidRPr="00054E4B" w:rsidRDefault="7C814E6D" w:rsidP="7C814E6D">
    <w:pPr>
      <w:pStyle w:val="Pidipagina"/>
      <w:jc w:val="center"/>
      <w:rPr>
        <w:rFonts w:ascii="Ebrima" w:hAnsi="Ebrima" w:cs="Arial"/>
        <w:sz w:val="16"/>
        <w:szCs w:val="16"/>
      </w:rPr>
    </w:pPr>
    <w:r w:rsidRPr="00054E4B">
      <w:rPr>
        <w:rFonts w:ascii="Ebrima" w:hAnsi="Ebrima" w:cs="Arial"/>
        <w:sz w:val="16"/>
        <w:szCs w:val="16"/>
      </w:rPr>
      <w:t>Registro Imprese di Milano-Monza-Brianza-Lodi (P.I. e C.F.) n. 08568700960</w:t>
    </w:r>
  </w:p>
  <w:p w14:paraId="78848D1C" w14:textId="2A4962B3" w:rsidR="00BF2B84" w:rsidRPr="00054E4B" w:rsidRDefault="7C814E6D" w:rsidP="7C814E6D">
    <w:pPr>
      <w:pStyle w:val="Pidipagina"/>
      <w:jc w:val="center"/>
      <w:rPr>
        <w:rFonts w:ascii="Ebrima" w:hAnsi="Ebrima" w:cs="Arial"/>
        <w:sz w:val="16"/>
        <w:szCs w:val="16"/>
      </w:rPr>
    </w:pPr>
    <w:r w:rsidRPr="00054E4B">
      <w:rPr>
        <w:rFonts w:ascii="Ebrima" w:hAnsi="Ebrima" w:cs="Arial"/>
        <w:sz w:val="16"/>
        <w:szCs w:val="16"/>
      </w:rPr>
      <w:t>Capitale sociale Euro 110.000 i. v.</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C99931" w14:textId="77777777" w:rsidR="0004517B" w:rsidRDefault="0004517B">
      <w:pPr>
        <w:spacing w:after="0" w:line="240" w:lineRule="auto"/>
      </w:pPr>
      <w:r>
        <w:separator/>
      </w:r>
    </w:p>
  </w:footnote>
  <w:footnote w:type="continuationSeparator" w:id="0">
    <w:p w14:paraId="613C3310" w14:textId="77777777" w:rsidR="0004517B" w:rsidRDefault="0004517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210"/>
      <w:gridCol w:w="3210"/>
      <w:gridCol w:w="3210"/>
    </w:tblGrid>
    <w:tr w:rsidR="4CCFF642" w14:paraId="46A9CD04" w14:textId="77777777" w:rsidTr="2634E379">
      <w:trPr>
        <w:trHeight w:val="300"/>
      </w:trPr>
      <w:tc>
        <w:tcPr>
          <w:tcW w:w="3210" w:type="dxa"/>
        </w:tcPr>
        <w:p w14:paraId="3B9D18FA" w14:textId="4280C65B" w:rsidR="4CCFF642" w:rsidRDefault="4CCFF642" w:rsidP="4CCFF642">
          <w:pPr>
            <w:pStyle w:val="Intestazione"/>
            <w:ind w:left="-115"/>
          </w:pPr>
        </w:p>
      </w:tc>
      <w:tc>
        <w:tcPr>
          <w:tcW w:w="3210" w:type="dxa"/>
        </w:tcPr>
        <w:p w14:paraId="5F5B0AA7" w14:textId="559B8D48" w:rsidR="4CCFF642" w:rsidRDefault="2634E379" w:rsidP="4CCFF642">
          <w:pPr>
            <w:pStyle w:val="Intestazione"/>
            <w:jc w:val="center"/>
          </w:pPr>
          <w:r>
            <w:rPr>
              <w:noProof/>
            </w:rPr>
            <w:drawing>
              <wp:inline distT="0" distB="0" distL="0" distR="0" wp14:anchorId="4B87E77C" wp14:editId="34B9154B">
                <wp:extent cx="1022350" cy="454378"/>
                <wp:effectExtent l="0" t="0" r="6350" b="3175"/>
                <wp:docPr id="1489467115" name="Elemento grafico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9467115" name="Elemento grafico 1489467115"/>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033244" cy="459220"/>
                        </a:xfrm>
                        <a:prstGeom prst="rect">
                          <a:avLst/>
                        </a:prstGeom>
                      </pic:spPr>
                    </pic:pic>
                  </a:graphicData>
                </a:graphic>
              </wp:inline>
            </w:drawing>
          </w:r>
        </w:p>
      </w:tc>
      <w:tc>
        <w:tcPr>
          <w:tcW w:w="3210" w:type="dxa"/>
        </w:tcPr>
        <w:p w14:paraId="5629A368" w14:textId="421DE46C" w:rsidR="4CCFF642" w:rsidRDefault="4CCFF642" w:rsidP="4CCFF642">
          <w:pPr>
            <w:pStyle w:val="Intestazione"/>
            <w:ind w:right="-115"/>
            <w:jc w:val="right"/>
          </w:pPr>
        </w:p>
      </w:tc>
    </w:tr>
  </w:tbl>
  <w:p w14:paraId="0C34C57A" w14:textId="6A4D4A42" w:rsidR="4CCFF642" w:rsidRDefault="4CCFF642" w:rsidP="4CCFF642">
    <w:pPr>
      <w:pStyle w:val="Intestazione"/>
    </w:pPr>
  </w:p>
</w:hdr>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445334"/>
    <w:multiLevelType w:val="hybridMultilevel"/>
    <w:tmpl w:val="49B28CFC"/>
    <w:lvl w:ilvl="0" w:tplc="57C2243A">
      <w:numFmt w:val="bullet"/>
      <w:lvlText w:val=""/>
      <w:lvlJc w:val="left"/>
      <w:pPr>
        <w:ind w:left="720" w:hanging="360"/>
      </w:pPr>
      <w:rPr>
        <w:rFonts w:ascii="Symbol" w:eastAsia="Times New Roman" w:hAnsi="Symbol" w:cstheme="minorHAns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3B9AB405"/>
    <w:multiLevelType w:val="hybridMultilevel"/>
    <w:tmpl w:val="0AF00384"/>
    <w:lvl w:ilvl="0" w:tplc="5DBA1DEA">
      <w:start w:val="1"/>
      <w:numFmt w:val="bullet"/>
      <w:lvlText w:val=""/>
      <w:lvlJc w:val="left"/>
      <w:pPr>
        <w:ind w:left="720" w:hanging="360"/>
      </w:pPr>
      <w:rPr>
        <w:rFonts w:ascii="Symbol" w:hAnsi="Symbol" w:hint="default"/>
      </w:rPr>
    </w:lvl>
    <w:lvl w:ilvl="1" w:tplc="E1E230C6">
      <w:start w:val="1"/>
      <w:numFmt w:val="bullet"/>
      <w:lvlText w:val="o"/>
      <w:lvlJc w:val="left"/>
      <w:pPr>
        <w:ind w:left="1440" w:hanging="360"/>
      </w:pPr>
      <w:rPr>
        <w:rFonts w:ascii="Courier New" w:hAnsi="Courier New" w:hint="default"/>
      </w:rPr>
    </w:lvl>
    <w:lvl w:ilvl="2" w:tplc="747294F8">
      <w:start w:val="1"/>
      <w:numFmt w:val="bullet"/>
      <w:lvlText w:val=""/>
      <w:lvlJc w:val="left"/>
      <w:pPr>
        <w:ind w:left="2160" w:hanging="360"/>
      </w:pPr>
      <w:rPr>
        <w:rFonts w:ascii="Wingdings" w:hAnsi="Wingdings" w:hint="default"/>
      </w:rPr>
    </w:lvl>
    <w:lvl w:ilvl="3" w:tplc="71BE2186">
      <w:start w:val="1"/>
      <w:numFmt w:val="bullet"/>
      <w:lvlText w:val=""/>
      <w:lvlJc w:val="left"/>
      <w:pPr>
        <w:ind w:left="2880" w:hanging="360"/>
      </w:pPr>
      <w:rPr>
        <w:rFonts w:ascii="Symbol" w:hAnsi="Symbol" w:hint="default"/>
      </w:rPr>
    </w:lvl>
    <w:lvl w:ilvl="4" w:tplc="9C584358">
      <w:start w:val="1"/>
      <w:numFmt w:val="bullet"/>
      <w:lvlText w:val="o"/>
      <w:lvlJc w:val="left"/>
      <w:pPr>
        <w:ind w:left="3600" w:hanging="360"/>
      </w:pPr>
      <w:rPr>
        <w:rFonts w:ascii="Courier New" w:hAnsi="Courier New" w:hint="default"/>
      </w:rPr>
    </w:lvl>
    <w:lvl w:ilvl="5" w:tplc="10026784">
      <w:start w:val="1"/>
      <w:numFmt w:val="bullet"/>
      <w:lvlText w:val=""/>
      <w:lvlJc w:val="left"/>
      <w:pPr>
        <w:ind w:left="4320" w:hanging="360"/>
      </w:pPr>
      <w:rPr>
        <w:rFonts w:ascii="Wingdings" w:hAnsi="Wingdings" w:hint="default"/>
      </w:rPr>
    </w:lvl>
    <w:lvl w:ilvl="6" w:tplc="8DF6BD62">
      <w:start w:val="1"/>
      <w:numFmt w:val="bullet"/>
      <w:lvlText w:val=""/>
      <w:lvlJc w:val="left"/>
      <w:pPr>
        <w:ind w:left="5040" w:hanging="360"/>
      </w:pPr>
      <w:rPr>
        <w:rFonts w:ascii="Symbol" w:hAnsi="Symbol" w:hint="default"/>
      </w:rPr>
    </w:lvl>
    <w:lvl w:ilvl="7" w:tplc="12B8893C">
      <w:start w:val="1"/>
      <w:numFmt w:val="bullet"/>
      <w:lvlText w:val="o"/>
      <w:lvlJc w:val="left"/>
      <w:pPr>
        <w:ind w:left="5760" w:hanging="360"/>
      </w:pPr>
      <w:rPr>
        <w:rFonts w:ascii="Courier New" w:hAnsi="Courier New" w:hint="default"/>
      </w:rPr>
    </w:lvl>
    <w:lvl w:ilvl="8" w:tplc="6DB64882">
      <w:start w:val="1"/>
      <w:numFmt w:val="bullet"/>
      <w:lvlText w:val=""/>
      <w:lvlJc w:val="left"/>
      <w:pPr>
        <w:ind w:left="6480" w:hanging="360"/>
      </w:pPr>
      <w:rPr>
        <w:rFonts w:ascii="Wingdings" w:hAnsi="Wingdings" w:hint="default"/>
      </w:rPr>
    </w:lvl>
  </w:abstractNum>
  <w:abstractNum w:abstractNumId="2" w15:restartNumberingAfterBreak="0">
    <w:nsid w:val="739B3ED5"/>
    <w:multiLevelType w:val="hybridMultilevel"/>
    <w:tmpl w:val="FD5AFE06"/>
    <w:lvl w:ilvl="0" w:tplc="C9ECF636">
      <w:start w:val="1"/>
      <w:numFmt w:val="bullet"/>
      <w:lvlText w:val=""/>
      <w:lvlJc w:val="left"/>
      <w:pPr>
        <w:ind w:left="720" w:hanging="360"/>
      </w:pPr>
      <w:rPr>
        <w:rFonts w:ascii="Symbol" w:hAnsi="Symbol" w:hint="default"/>
      </w:rPr>
    </w:lvl>
    <w:lvl w:ilvl="1" w:tplc="1BA0258A">
      <w:start w:val="1"/>
      <w:numFmt w:val="bullet"/>
      <w:lvlText w:val="o"/>
      <w:lvlJc w:val="left"/>
      <w:pPr>
        <w:ind w:left="1440" w:hanging="360"/>
      </w:pPr>
      <w:rPr>
        <w:rFonts w:ascii="Courier New" w:hAnsi="Courier New" w:hint="default"/>
      </w:rPr>
    </w:lvl>
    <w:lvl w:ilvl="2" w:tplc="8C702E68">
      <w:start w:val="1"/>
      <w:numFmt w:val="bullet"/>
      <w:lvlText w:val=""/>
      <w:lvlJc w:val="left"/>
      <w:pPr>
        <w:ind w:left="2160" w:hanging="360"/>
      </w:pPr>
      <w:rPr>
        <w:rFonts w:ascii="Wingdings" w:hAnsi="Wingdings" w:hint="default"/>
      </w:rPr>
    </w:lvl>
    <w:lvl w:ilvl="3" w:tplc="A63CDF44">
      <w:start w:val="1"/>
      <w:numFmt w:val="bullet"/>
      <w:lvlText w:val=""/>
      <w:lvlJc w:val="left"/>
      <w:pPr>
        <w:ind w:left="2880" w:hanging="360"/>
      </w:pPr>
      <w:rPr>
        <w:rFonts w:ascii="Symbol" w:hAnsi="Symbol" w:hint="default"/>
      </w:rPr>
    </w:lvl>
    <w:lvl w:ilvl="4" w:tplc="F648D7AC">
      <w:start w:val="1"/>
      <w:numFmt w:val="bullet"/>
      <w:lvlText w:val="o"/>
      <w:lvlJc w:val="left"/>
      <w:pPr>
        <w:ind w:left="3600" w:hanging="360"/>
      </w:pPr>
      <w:rPr>
        <w:rFonts w:ascii="Courier New" w:hAnsi="Courier New" w:hint="default"/>
      </w:rPr>
    </w:lvl>
    <w:lvl w:ilvl="5" w:tplc="5B82DE64">
      <w:start w:val="1"/>
      <w:numFmt w:val="bullet"/>
      <w:lvlText w:val=""/>
      <w:lvlJc w:val="left"/>
      <w:pPr>
        <w:ind w:left="4320" w:hanging="360"/>
      </w:pPr>
      <w:rPr>
        <w:rFonts w:ascii="Wingdings" w:hAnsi="Wingdings" w:hint="default"/>
      </w:rPr>
    </w:lvl>
    <w:lvl w:ilvl="6" w:tplc="55BEE968">
      <w:start w:val="1"/>
      <w:numFmt w:val="bullet"/>
      <w:lvlText w:val=""/>
      <w:lvlJc w:val="left"/>
      <w:pPr>
        <w:ind w:left="5040" w:hanging="360"/>
      </w:pPr>
      <w:rPr>
        <w:rFonts w:ascii="Symbol" w:hAnsi="Symbol" w:hint="default"/>
      </w:rPr>
    </w:lvl>
    <w:lvl w:ilvl="7" w:tplc="D1EE2DDC">
      <w:start w:val="1"/>
      <w:numFmt w:val="bullet"/>
      <w:lvlText w:val="o"/>
      <w:lvlJc w:val="left"/>
      <w:pPr>
        <w:ind w:left="5760" w:hanging="360"/>
      </w:pPr>
      <w:rPr>
        <w:rFonts w:ascii="Courier New" w:hAnsi="Courier New" w:hint="default"/>
      </w:rPr>
    </w:lvl>
    <w:lvl w:ilvl="8" w:tplc="9AD6B0A8">
      <w:start w:val="1"/>
      <w:numFmt w:val="bullet"/>
      <w:lvlText w:val=""/>
      <w:lvlJc w:val="left"/>
      <w:pPr>
        <w:ind w:left="6480" w:hanging="360"/>
      </w:pPr>
      <w:rPr>
        <w:rFonts w:ascii="Wingdings" w:hAnsi="Wingdings" w:hint="default"/>
      </w:rPr>
    </w:lvl>
  </w:abstractNum>
  <w:num w:numId="1" w16cid:durableId="1366830971">
    <w:abstractNumId w:val="1"/>
  </w:num>
  <w:num w:numId="2" w16cid:durableId="1174106357">
    <w:abstractNumId w:val="2"/>
  </w:num>
  <w:num w:numId="3" w16cid:durableId="9856278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5B9B"/>
    <w:rsid w:val="000002DA"/>
    <w:rsid w:val="000252F4"/>
    <w:rsid w:val="00030640"/>
    <w:rsid w:val="0004517B"/>
    <w:rsid w:val="00054E4B"/>
    <w:rsid w:val="00057336"/>
    <w:rsid w:val="000F5F2E"/>
    <w:rsid w:val="000F72EB"/>
    <w:rsid w:val="00163C84"/>
    <w:rsid w:val="00171A41"/>
    <w:rsid w:val="001E0573"/>
    <w:rsid w:val="00207E3A"/>
    <w:rsid w:val="0021E458"/>
    <w:rsid w:val="00250B1F"/>
    <w:rsid w:val="00253B7B"/>
    <w:rsid w:val="00292217"/>
    <w:rsid w:val="002E2A42"/>
    <w:rsid w:val="00354815"/>
    <w:rsid w:val="003A7569"/>
    <w:rsid w:val="003E3211"/>
    <w:rsid w:val="00425AE7"/>
    <w:rsid w:val="0044563C"/>
    <w:rsid w:val="0049698D"/>
    <w:rsid w:val="004A77E5"/>
    <w:rsid w:val="004C7D46"/>
    <w:rsid w:val="004D770A"/>
    <w:rsid w:val="00527EDB"/>
    <w:rsid w:val="00542D42"/>
    <w:rsid w:val="00544C23"/>
    <w:rsid w:val="005A214D"/>
    <w:rsid w:val="005A4086"/>
    <w:rsid w:val="00626E55"/>
    <w:rsid w:val="00640DF1"/>
    <w:rsid w:val="0065774B"/>
    <w:rsid w:val="00682DEF"/>
    <w:rsid w:val="00761E03"/>
    <w:rsid w:val="007E5B9B"/>
    <w:rsid w:val="007F46FA"/>
    <w:rsid w:val="0083638F"/>
    <w:rsid w:val="008559E0"/>
    <w:rsid w:val="00856CC3"/>
    <w:rsid w:val="00886FD8"/>
    <w:rsid w:val="0089C716"/>
    <w:rsid w:val="008C06AB"/>
    <w:rsid w:val="009321B6"/>
    <w:rsid w:val="009772F8"/>
    <w:rsid w:val="009901D9"/>
    <w:rsid w:val="009928F1"/>
    <w:rsid w:val="00A03F4F"/>
    <w:rsid w:val="00A04C7F"/>
    <w:rsid w:val="00A559BA"/>
    <w:rsid w:val="00A76FDF"/>
    <w:rsid w:val="00A77176"/>
    <w:rsid w:val="00B07B34"/>
    <w:rsid w:val="00B22011"/>
    <w:rsid w:val="00B25EF7"/>
    <w:rsid w:val="00B27169"/>
    <w:rsid w:val="00B41182"/>
    <w:rsid w:val="00BA47E4"/>
    <w:rsid w:val="00BF2B84"/>
    <w:rsid w:val="00C126A4"/>
    <w:rsid w:val="00C1662E"/>
    <w:rsid w:val="00C32BA2"/>
    <w:rsid w:val="00C75199"/>
    <w:rsid w:val="00CB7218"/>
    <w:rsid w:val="00CC3033"/>
    <w:rsid w:val="00CF6E85"/>
    <w:rsid w:val="00D45E25"/>
    <w:rsid w:val="00DB5A35"/>
    <w:rsid w:val="00E041C2"/>
    <w:rsid w:val="00E055B8"/>
    <w:rsid w:val="00E170ED"/>
    <w:rsid w:val="00E64AA8"/>
    <w:rsid w:val="00E67258"/>
    <w:rsid w:val="00E91A76"/>
    <w:rsid w:val="00FC5DA5"/>
    <w:rsid w:val="00FF37A8"/>
    <w:rsid w:val="01540653"/>
    <w:rsid w:val="0154272A"/>
    <w:rsid w:val="01EFE682"/>
    <w:rsid w:val="02250127"/>
    <w:rsid w:val="024E1EA7"/>
    <w:rsid w:val="0429DC3C"/>
    <w:rsid w:val="0472704A"/>
    <w:rsid w:val="05378D7C"/>
    <w:rsid w:val="05519E55"/>
    <w:rsid w:val="0582C62B"/>
    <w:rsid w:val="05D620D5"/>
    <w:rsid w:val="06DD24A2"/>
    <w:rsid w:val="0712CA35"/>
    <w:rsid w:val="0736D32C"/>
    <w:rsid w:val="07764F55"/>
    <w:rsid w:val="07E84F33"/>
    <w:rsid w:val="0979186A"/>
    <w:rsid w:val="09D1E05F"/>
    <w:rsid w:val="09ED294F"/>
    <w:rsid w:val="0A112D98"/>
    <w:rsid w:val="0B9D53B6"/>
    <w:rsid w:val="0CBEEB1A"/>
    <w:rsid w:val="0CD5AB90"/>
    <w:rsid w:val="0CE67AC6"/>
    <w:rsid w:val="0D09A3C7"/>
    <w:rsid w:val="0D0F67CA"/>
    <w:rsid w:val="0D395679"/>
    <w:rsid w:val="0E074D92"/>
    <w:rsid w:val="0F34C811"/>
    <w:rsid w:val="0F5D78E1"/>
    <w:rsid w:val="0FB8DE37"/>
    <w:rsid w:val="100439CF"/>
    <w:rsid w:val="1015E584"/>
    <w:rsid w:val="10325C5B"/>
    <w:rsid w:val="1044FE40"/>
    <w:rsid w:val="106B134A"/>
    <w:rsid w:val="10CF1E65"/>
    <w:rsid w:val="1144F602"/>
    <w:rsid w:val="115EC432"/>
    <w:rsid w:val="11A09D6F"/>
    <w:rsid w:val="12098BEE"/>
    <w:rsid w:val="131798F7"/>
    <w:rsid w:val="13369442"/>
    <w:rsid w:val="1337D94E"/>
    <w:rsid w:val="138CF8F6"/>
    <w:rsid w:val="14BCD592"/>
    <w:rsid w:val="15713969"/>
    <w:rsid w:val="162CE1A2"/>
    <w:rsid w:val="16C67CB7"/>
    <w:rsid w:val="1786999D"/>
    <w:rsid w:val="17B8EF2A"/>
    <w:rsid w:val="17E30AD5"/>
    <w:rsid w:val="17E4472F"/>
    <w:rsid w:val="180163DB"/>
    <w:rsid w:val="18DAF045"/>
    <w:rsid w:val="18E4D2FE"/>
    <w:rsid w:val="19B2F96A"/>
    <w:rsid w:val="1A5B3003"/>
    <w:rsid w:val="1AAC8149"/>
    <w:rsid w:val="1AF9001F"/>
    <w:rsid w:val="1B67AA50"/>
    <w:rsid w:val="1BDC30A4"/>
    <w:rsid w:val="1CAC0E86"/>
    <w:rsid w:val="1D30FB56"/>
    <w:rsid w:val="1D995F9B"/>
    <w:rsid w:val="1EBB20E4"/>
    <w:rsid w:val="1F7ACB99"/>
    <w:rsid w:val="21187B7B"/>
    <w:rsid w:val="21F7E798"/>
    <w:rsid w:val="2355D53C"/>
    <w:rsid w:val="23916A32"/>
    <w:rsid w:val="2634E379"/>
    <w:rsid w:val="26BF7863"/>
    <w:rsid w:val="26D37590"/>
    <w:rsid w:val="27F70FF1"/>
    <w:rsid w:val="29787806"/>
    <w:rsid w:val="29A18CA7"/>
    <w:rsid w:val="2B0B0C17"/>
    <w:rsid w:val="2B3EB697"/>
    <w:rsid w:val="2B4CCCF1"/>
    <w:rsid w:val="2B653AC9"/>
    <w:rsid w:val="2BB321A7"/>
    <w:rsid w:val="2CCD7936"/>
    <w:rsid w:val="2E7EC991"/>
    <w:rsid w:val="2E899A4F"/>
    <w:rsid w:val="307490F8"/>
    <w:rsid w:val="3096A23D"/>
    <w:rsid w:val="31571066"/>
    <w:rsid w:val="31D5EC1D"/>
    <w:rsid w:val="32F73107"/>
    <w:rsid w:val="33ECF6D2"/>
    <w:rsid w:val="341337EE"/>
    <w:rsid w:val="3483BA26"/>
    <w:rsid w:val="351E2204"/>
    <w:rsid w:val="3529B995"/>
    <w:rsid w:val="357E3009"/>
    <w:rsid w:val="35BA46A1"/>
    <w:rsid w:val="365E7E49"/>
    <w:rsid w:val="36FA255A"/>
    <w:rsid w:val="36FDD8D0"/>
    <w:rsid w:val="377AFD52"/>
    <w:rsid w:val="37E84345"/>
    <w:rsid w:val="37E8CF92"/>
    <w:rsid w:val="3A6DB4F0"/>
    <w:rsid w:val="3AE8E2D2"/>
    <w:rsid w:val="3B1B078F"/>
    <w:rsid w:val="3BD9CB6A"/>
    <w:rsid w:val="3C08BAEA"/>
    <w:rsid w:val="3D79726D"/>
    <w:rsid w:val="3DA442CE"/>
    <w:rsid w:val="3E16BE24"/>
    <w:rsid w:val="3EA4BC6E"/>
    <w:rsid w:val="3EC6F189"/>
    <w:rsid w:val="3F3516B1"/>
    <w:rsid w:val="3F71D3AA"/>
    <w:rsid w:val="4021A6A0"/>
    <w:rsid w:val="415077A0"/>
    <w:rsid w:val="420F936E"/>
    <w:rsid w:val="42115BD6"/>
    <w:rsid w:val="42D6A547"/>
    <w:rsid w:val="43BEEF66"/>
    <w:rsid w:val="44B0EC99"/>
    <w:rsid w:val="44FEAE3F"/>
    <w:rsid w:val="45C603D1"/>
    <w:rsid w:val="463D3639"/>
    <w:rsid w:val="47963A30"/>
    <w:rsid w:val="48DDCD61"/>
    <w:rsid w:val="4A899039"/>
    <w:rsid w:val="4B84CF5F"/>
    <w:rsid w:val="4C2F55AD"/>
    <w:rsid w:val="4C85DB1C"/>
    <w:rsid w:val="4CB4C64E"/>
    <w:rsid w:val="4CB80693"/>
    <w:rsid w:val="4CCFF642"/>
    <w:rsid w:val="4DB98984"/>
    <w:rsid w:val="4E62DBB7"/>
    <w:rsid w:val="4E76C6B2"/>
    <w:rsid w:val="4EFF1EA9"/>
    <w:rsid w:val="510ED1AE"/>
    <w:rsid w:val="5154B922"/>
    <w:rsid w:val="52D8AFAC"/>
    <w:rsid w:val="53AA4B34"/>
    <w:rsid w:val="563C7983"/>
    <w:rsid w:val="57529A27"/>
    <w:rsid w:val="583EA894"/>
    <w:rsid w:val="58668C7C"/>
    <w:rsid w:val="5915451D"/>
    <w:rsid w:val="59A36EC9"/>
    <w:rsid w:val="5A0B0D61"/>
    <w:rsid w:val="5ABE8ED0"/>
    <w:rsid w:val="5B4E5B58"/>
    <w:rsid w:val="5B7C7442"/>
    <w:rsid w:val="5C417DAD"/>
    <w:rsid w:val="5CB28419"/>
    <w:rsid w:val="5D673F8B"/>
    <w:rsid w:val="5D96C26D"/>
    <w:rsid w:val="5D9BCBC6"/>
    <w:rsid w:val="5E988189"/>
    <w:rsid w:val="5F6D5B31"/>
    <w:rsid w:val="5F80F7A2"/>
    <w:rsid w:val="5FE09257"/>
    <w:rsid w:val="5FFEE2AA"/>
    <w:rsid w:val="60340980"/>
    <w:rsid w:val="615DCED1"/>
    <w:rsid w:val="61AD5C24"/>
    <w:rsid w:val="628A67FE"/>
    <w:rsid w:val="65925958"/>
    <w:rsid w:val="65DF88E4"/>
    <w:rsid w:val="6618228D"/>
    <w:rsid w:val="662AB991"/>
    <w:rsid w:val="66412A57"/>
    <w:rsid w:val="664ADDFD"/>
    <w:rsid w:val="667F5773"/>
    <w:rsid w:val="66E6BCB7"/>
    <w:rsid w:val="679B5231"/>
    <w:rsid w:val="680E8F13"/>
    <w:rsid w:val="6816CE2C"/>
    <w:rsid w:val="6823BA45"/>
    <w:rsid w:val="68425C76"/>
    <w:rsid w:val="68CC7199"/>
    <w:rsid w:val="68E91E90"/>
    <w:rsid w:val="6A268904"/>
    <w:rsid w:val="6A6435FB"/>
    <w:rsid w:val="6DF243FC"/>
    <w:rsid w:val="6DF9252F"/>
    <w:rsid w:val="6E834A58"/>
    <w:rsid w:val="6EB2C2A9"/>
    <w:rsid w:val="6EB35548"/>
    <w:rsid w:val="6F10F586"/>
    <w:rsid w:val="6F3A27D2"/>
    <w:rsid w:val="6FC08723"/>
    <w:rsid w:val="701F3D7D"/>
    <w:rsid w:val="70714490"/>
    <w:rsid w:val="7107A3C6"/>
    <w:rsid w:val="71808F20"/>
    <w:rsid w:val="72D5C853"/>
    <w:rsid w:val="72D78170"/>
    <w:rsid w:val="73170E54"/>
    <w:rsid w:val="734F6101"/>
    <w:rsid w:val="738F8D95"/>
    <w:rsid w:val="74B7DD78"/>
    <w:rsid w:val="757C0A56"/>
    <w:rsid w:val="75CA609F"/>
    <w:rsid w:val="76473B50"/>
    <w:rsid w:val="7672DCE8"/>
    <w:rsid w:val="780754B1"/>
    <w:rsid w:val="781F8FB7"/>
    <w:rsid w:val="79328C46"/>
    <w:rsid w:val="7938E00C"/>
    <w:rsid w:val="793D9CAB"/>
    <w:rsid w:val="796CFE0E"/>
    <w:rsid w:val="79848584"/>
    <w:rsid w:val="79C8B1D4"/>
    <w:rsid w:val="7A2E5CBB"/>
    <w:rsid w:val="7A5D7100"/>
    <w:rsid w:val="7B0B70D6"/>
    <w:rsid w:val="7B52DA2B"/>
    <w:rsid w:val="7BEA3BCD"/>
    <w:rsid w:val="7C3EECF5"/>
    <w:rsid w:val="7C814E6D"/>
    <w:rsid w:val="7C8440B6"/>
    <w:rsid w:val="7CD22362"/>
    <w:rsid w:val="7D53DF23"/>
    <w:rsid w:val="7D5E4100"/>
    <w:rsid w:val="7DA72103"/>
    <w:rsid w:val="7DC62CF1"/>
    <w:rsid w:val="7DD1922A"/>
    <w:rsid w:val="7E96E905"/>
    <w:rsid w:val="7F84C1B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B8C86A"/>
  <w15:chartTrackingRefBased/>
  <w15:docId w15:val="{53B6A73F-F7D6-47E7-8168-4250063CCD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2634E379"/>
    <w:rPr>
      <w:lang w:val="en-US"/>
    </w:rPr>
  </w:style>
  <w:style w:type="paragraph" w:styleId="Titolo2">
    <w:name w:val="heading 2"/>
    <w:link w:val="Titolo2Carattere"/>
    <w:uiPriority w:val="9"/>
    <w:qFormat/>
    <w:rsid w:val="4CCFF642"/>
    <w:pPr>
      <w:spacing w:beforeAutospacing="1" w:afterAutospacing="1" w:line="240" w:lineRule="auto"/>
      <w:outlineLvl w:val="1"/>
    </w:pPr>
    <w:rPr>
      <w:rFonts w:ascii="Times New Roman" w:eastAsia="Times New Roman" w:hAnsi="Times New Roman" w:cs="Times New Roman"/>
      <w:b/>
      <w:bCs/>
      <w:sz w:val="36"/>
      <w:szCs w:val="36"/>
      <w:lang w:eastAsia="it-IT"/>
    </w:rPr>
  </w:style>
  <w:style w:type="paragraph" w:styleId="Titolo3">
    <w:name w:val="heading 3"/>
    <w:link w:val="Titolo3Carattere"/>
    <w:uiPriority w:val="9"/>
    <w:semiHidden/>
    <w:unhideWhenUsed/>
    <w:qFormat/>
    <w:rsid w:val="4CCFF642"/>
    <w:pPr>
      <w:keepNext/>
      <w:keepLines/>
      <w:spacing w:before="40" w:after="0"/>
      <w:outlineLvl w:val="2"/>
    </w:pPr>
    <w:rPr>
      <w:rFonts w:asciiTheme="majorHAnsi" w:eastAsiaTheme="majorEastAsia" w:hAnsiTheme="majorHAnsi" w:cstheme="majorBidi"/>
      <w:color w:val="1F3763"/>
      <w:sz w:val="24"/>
      <w:szCs w:val="24"/>
    </w:rPr>
  </w:style>
  <w:style w:type="paragraph" w:styleId="Titolo4">
    <w:name w:val="heading 4"/>
    <w:uiPriority w:val="9"/>
    <w:unhideWhenUsed/>
    <w:qFormat/>
    <w:rsid w:val="4CCFF642"/>
    <w:pPr>
      <w:keepNext/>
      <w:keepLines/>
      <w:spacing w:before="80" w:after="40"/>
      <w:outlineLvl w:val="3"/>
    </w:pPr>
    <w:rPr>
      <w:rFonts w:eastAsiaTheme="majorEastAsia" w:cstheme="majorBidi"/>
      <w:i/>
      <w:iCs/>
      <w:color w:val="2F5496" w:themeColor="accent1" w:themeShade="BF"/>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2Carattere">
    <w:name w:val="Titolo 2 Carattere"/>
    <w:basedOn w:val="Carpredefinitoparagrafo"/>
    <w:link w:val="Titolo2"/>
    <w:uiPriority w:val="9"/>
    <w:rsid w:val="007E5B9B"/>
    <w:rPr>
      <w:rFonts w:ascii="Times New Roman" w:eastAsia="Times New Roman" w:hAnsi="Times New Roman" w:cs="Times New Roman"/>
      <w:b/>
      <w:bCs/>
      <w:sz w:val="36"/>
      <w:szCs w:val="36"/>
      <w:lang w:eastAsia="it-IT"/>
    </w:rPr>
  </w:style>
  <w:style w:type="character" w:customStyle="1" w:styleId="Titolo3Carattere">
    <w:name w:val="Titolo 3 Carattere"/>
    <w:basedOn w:val="Carpredefinitoparagrafo"/>
    <w:link w:val="Titolo3"/>
    <w:uiPriority w:val="9"/>
    <w:semiHidden/>
    <w:rsid w:val="007E5B9B"/>
    <w:rPr>
      <w:rFonts w:asciiTheme="majorHAnsi" w:eastAsiaTheme="majorEastAsia" w:hAnsiTheme="majorHAnsi" w:cstheme="majorBidi"/>
      <w:color w:val="1F3763" w:themeColor="accent1" w:themeShade="7F"/>
      <w:sz w:val="24"/>
      <w:szCs w:val="24"/>
    </w:rPr>
  </w:style>
  <w:style w:type="paragraph" w:customStyle="1" w:styleId="big-number">
    <w:name w:val="big-number"/>
    <w:uiPriority w:val="1"/>
    <w:rsid w:val="4CCFF642"/>
    <w:pPr>
      <w:spacing w:beforeAutospacing="1" w:afterAutospacing="1" w:line="240" w:lineRule="auto"/>
    </w:pPr>
    <w:rPr>
      <w:rFonts w:ascii="Times New Roman" w:eastAsia="Times New Roman" w:hAnsi="Times New Roman" w:cs="Times New Roman"/>
      <w:sz w:val="24"/>
      <w:szCs w:val="24"/>
      <w:lang w:eastAsia="it-IT"/>
    </w:rPr>
  </w:style>
  <w:style w:type="paragraph" w:styleId="NormaleWeb">
    <w:name w:val="Normal (Web)"/>
    <w:uiPriority w:val="99"/>
    <w:unhideWhenUsed/>
    <w:rsid w:val="4CCFF642"/>
    <w:pPr>
      <w:spacing w:beforeAutospacing="1" w:afterAutospacing="1" w:line="240" w:lineRule="auto"/>
    </w:pPr>
    <w:rPr>
      <w:rFonts w:ascii="Times New Roman" w:eastAsia="Times New Roman" w:hAnsi="Times New Roman" w:cs="Times New Roman"/>
      <w:sz w:val="24"/>
      <w:szCs w:val="24"/>
      <w:lang w:eastAsia="it-IT"/>
    </w:rPr>
  </w:style>
  <w:style w:type="paragraph" w:styleId="Pidipagina">
    <w:name w:val="footer"/>
    <w:link w:val="PidipaginaCarattere"/>
    <w:uiPriority w:val="99"/>
    <w:unhideWhenUsed/>
    <w:rsid w:val="4CCFF642"/>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7E5B9B"/>
  </w:style>
  <w:style w:type="character" w:styleId="Collegamentoipertestuale">
    <w:name w:val="Hyperlink"/>
    <w:basedOn w:val="Carpredefinitoparagrafo"/>
    <w:uiPriority w:val="99"/>
    <w:unhideWhenUsed/>
    <w:rsid w:val="007E5B9B"/>
    <w:rPr>
      <w:color w:val="0563C1" w:themeColor="hyperlink"/>
      <w:u w:val="single"/>
    </w:rPr>
  </w:style>
  <w:style w:type="character" w:styleId="Rimandocommento">
    <w:name w:val="annotation reference"/>
    <w:basedOn w:val="Carpredefinitoparagrafo"/>
    <w:uiPriority w:val="99"/>
    <w:semiHidden/>
    <w:unhideWhenUsed/>
    <w:rsid w:val="007E5B9B"/>
    <w:rPr>
      <w:sz w:val="16"/>
      <w:szCs w:val="16"/>
    </w:rPr>
  </w:style>
  <w:style w:type="paragraph" w:styleId="Revisione">
    <w:name w:val="Revision"/>
    <w:hidden/>
    <w:uiPriority w:val="99"/>
    <w:semiHidden/>
    <w:rsid w:val="003A7569"/>
    <w:pPr>
      <w:spacing w:after="0" w:line="240" w:lineRule="auto"/>
    </w:pPr>
  </w:style>
  <w:style w:type="paragraph" w:styleId="Testocommento">
    <w:name w:val="annotation text"/>
    <w:link w:val="TestocommentoCarattere"/>
    <w:uiPriority w:val="99"/>
    <w:unhideWhenUsed/>
    <w:rsid w:val="4CCFF642"/>
    <w:pPr>
      <w:spacing w:line="240" w:lineRule="auto"/>
    </w:pPr>
    <w:rPr>
      <w:sz w:val="20"/>
      <w:szCs w:val="20"/>
    </w:rPr>
  </w:style>
  <w:style w:type="character" w:customStyle="1" w:styleId="TestocommentoCarattere">
    <w:name w:val="Testo commento Carattere"/>
    <w:basedOn w:val="Carpredefinitoparagrafo"/>
    <w:link w:val="Testocommento"/>
    <w:uiPriority w:val="99"/>
    <w:rsid w:val="008559E0"/>
    <w:rPr>
      <w:sz w:val="20"/>
      <w:szCs w:val="20"/>
    </w:rPr>
  </w:style>
  <w:style w:type="paragraph" w:styleId="Soggettocommento">
    <w:name w:val="annotation subject"/>
    <w:basedOn w:val="Testocommento"/>
    <w:next w:val="Testocommento"/>
    <w:link w:val="SoggettocommentoCarattere"/>
    <w:uiPriority w:val="99"/>
    <w:semiHidden/>
    <w:unhideWhenUsed/>
    <w:rsid w:val="008559E0"/>
    <w:rPr>
      <w:b/>
      <w:bCs/>
    </w:rPr>
  </w:style>
  <w:style w:type="character" w:customStyle="1" w:styleId="SoggettocommentoCarattere">
    <w:name w:val="Soggetto commento Carattere"/>
    <w:basedOn w:val="TestocommentoCarattere"/>
    <w:link w:val="Soggettocommento"/>
    <w:uiPriority w:val="99"/>
    <w:semiHidden/>
    <w:rsid w:val="008559E0"/>
    <w:rPr>
      <w:b/>
      <w:bCs/>
      <w:sz w:val="20"/>
      <w:szCs w:val="20"/>
    </w:rPr>
  </w:style>
  <w:style w:type="table" w:styleId="Grigliatabella">
    <w:name w:val="Table Grid"/>
    <w:basedOn w:val="Tabellanormale"/>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Intestazione">
    <w:name w:val="header"/>
    <w:uiPriority w:val="99"/>
    <w:unhideWhenUsed/>
    <w:rsid w:val="4CCFF642"/>
    <w:pPr>
      <w:tabs>
        <w:tab w:val="center" w:pos="4680"/>
        <w:tab w:val="right" w:pos="9360"/>
      </w:tabs>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779625">
      <w:bodyDiv w:val="1"/>
      <w:marLeft w:val="0"/>
      <w:marRight w:val="0"/>
      <w:marTop w:val="0"/>
      <w:marBottom w:val="0"/>
      <w:divBdr>
        <w:top w:val="none" w:sz="0" w:space="0" w:color="auto"/>
        <w:left w:val="none" w:sz="0" w:space="0" w:color="auto"/>
        <w:bottom w:val="none" w:sz="0" w:space="0" w:color="auto"/>
        <w:right w:val="none" w:sz="0" w:space="0" w:color="auto"/>
      </w:divBdr>
    </w:div>
    <w:div w:id="1017118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microsoft.com/office/2020/10/relationships/intelligence" Target="intelligence2.xm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B224920AB2AD94CB454E12CB39CF93C" ma:contentTypeVersion="19" ma:contentTypeDescription="Create a new document." ma:contentTypeScope="" ma:versionID="158a69c9845190a666822b7fc0fbf5d4">
  <xsd:schema xmlns:xsd="http://www.w3.org/2001/XMLSchema" xmlns:xs="http://www.w3.org/2001/XMLSchema" xmlns:p="http://schemas.microsoft.com/office/2006/metadata/properties" xmlns:ns2="37ca8ca2-ce25-4ca4-ad69-cd1fe0695beb" xmlns:ns3="6771a722-8c27-436e-9df8-8c62cca789f6" targetNamespace="http://schemas.microsoft.com/office/2006/metadata/properties" ma:root="true" ma:fieldsID="10c748906255c5f75dddc9dd905bf286" ns2:_="" ns3:_="">
    <xsd:import namespace="37ca8ca2-ce25-4ca4-ad69-cd1fe0695beb"/>
    <xsd:import namespace="6771a722-8c27-436e-9df8-8c62cca789f6"/>
    <xsd:element name="properties">
      <xsd:complexType>
        <xsd:sequence>
          <xsd:element name="documentManagement">
            <xsd:complexType>
              <xsd:all>
                <xsd:element ref="ns2:MediaServiceMetadata" minOccurs="0"/>
                <xsd:element ref="ns2:MediaServiceFastMetadata" minOccurs="0"/>
                <xsd:element ref="ns2:MediaLengthInSeconds"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Location" minOccurs="0"/>
                <xsd:element ref="ns2:MediaServiceOCR"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ca8ca2-ce25-4ca4-ad69-cd1fe0695be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LengthInSeconds" ma:index="10" nillable="true" ma:displayName="Length (seconds)" ma:internalName="MediaLengthInSeconds" ma:readOnly="true">
      <xsd:simpleType>
        <xsd:restriction base="dms:Unknown"/>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3427b4a-91f4-4426-a65a-151d712f42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771a722-8c27-436e-9df8-8c62cca789f6"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3f3f0cc3-c1fe-45cd-bb71-52d35c3e8555}" ma:internalName="TaxCatchAll" ma:showField="CatchAllData" ma:web="6771a722-8c27-436e-9df8-8c62cca789f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6771a722-8c27-436e-9df8-8c62cca789f6" xsi:nil="true"/>
    <lcf76f155ced4ddcb4097134ff3c332f xmlns="37ca8ca2-ce25-4ca4-ad69-cd1fe0695be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846C67A-FBB9-4796-B7D2-AB8F16A375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ca8ca2-ce25-4ca4-ad69-cd1fe0695beb"/>
    <ds:schemaRef ds:uri="6771a722-8c27-436e-9df8-8c62cca789f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D769C48-A78D-4FFC-8AEE-C463022AABF5}">
  <ds:schemaRefs>
    <ds:schemaRef ds:uri="http://schemas.microsoft.com/sharepoint/v3/contenttype/forms"/>
  </ds:schemaRefs>
</ds:datastoreItem>
</file>

<file path=customXml/itemProps3.xml><?xml version="1.0" encoding="utf-8"?>
<ds:datastoreItem xmlns:ds="http://schemas.openxmlformats.org/officeDocument/2006/customXml" ds:itemID="{952C24C9-F74D-445F-8014-E268AE54C80D}">
  <ds:schemaRefs>
    <ds:schemaRef ds:uri="http://schemas.microsoft.com/office/2006/metadata/properties"/>
    <ds:schemaRef ds:uri="http://schemas.microsoft.com/office/infopath/2007/PartnerControls"/>
    <ds:schemaRef ds:uri="6771a722-8c27-436e-9df8-8c62cca789f6"/>
    <ds:schemaRef ds:uri="37ca8ca2-ce25-4ca4-ad69-cd1fe0695beb"/>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475</Words>
  <Characters>2711</Characters>
  <Application>Microsoft Office Word</Application>
  <DocSecurity>0</DocSecurity>
  <Lines>22</Lines>
  <Paragraphs>6</Paragraphs>
  <ScaleCrop>false</ScaleCrop>
  <Company/>
  <LinksUpToDate>false</LinksUpToDate>
  <CharactersWithSpaces>3180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Valentina</dc:creator>
  <cp:keywords/>
  <dc:description/>
  <cp:lastModifiedBy>Miriam Pagano</cp:lastModifiedBy>
  <cp:revision>3</cp:revision>
  <dcterms:created xsi:type="dcterms:W3CDTF">2026-04-22T07:17:00Z</dcterms:created>
  <dcterms:modified xsi:type="dcterms:W3CDTF">2026-04-22T08:11:00Z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7c674e8a1e854fb567fdc043feeeb9a4588d3b565aae46174cae0560289c23f2</vt:lpwstr>
  </property>
  <property fmtid="{D5CDD505-2E9C-101B-9397-08002B2CF9AE}" pid="3" name="ContentTypeId">
    <vt:lpwstr>0x0101004B224920AB2AD94CB454E12CB39CF93C</vt:lpwstr>
  </property>
  <property fmtid="{D5CDD505-2E9C-101B-9397-08002B2CF9AE}" pid="4" name="MediaServiceImageTags">
    <vt:lpwstr/>
  </property>
</Properties>
</file>